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6F60A882"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E14783">
        <w:rPr>
          <w:b/>
          <w:noProof/>
          <w:sz w:val="24"/>
        </w:rPr>
        <w:t>1</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C95704">
        <w:rPr>
          <w:rFonts w:eastAsia="SimSun" w:cs="Arial"/>
          <w:b/>
          <w:noProof/>
          <w:sz w:val="24"/>
          <w:szCs w:val="24"/>
          <w:lang w:eastAsia="zh-CN"/>
        </w:rPr>
        <w:t>1</w:t>
      </w:r>
      <w:r w:rsidR="00C8274B">
        <w:rPr>
          <w:rFonts w:eastAsia="SimSun" w:cs="Arial"/>
          <w:b/>
          <w:noProof/>
          <w:sz w:val="24"/>
          <w:szCs w:val="24"/>
          <w:lang w:eastAsia="zh-CN"/>
        </w:rPr>
        <w:t>8037</w:t>
      </w:r>
    </w:p>
    <w:p w14:paraId="61C9439E" w14:textId="17811751"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E14783">
        <w:rPr>
          <w:b/>
          <w:noProof/>
          <w:sz w:val="24"/>
        </w:rPr>
        <w:t>1</w:t>
      </w:r>
      <w:r w:rsidR="00E14783" w:rsidRPr="00E14783">
        <w:rPr>
          <w:b/>
          <w:noProof/>
          <w:sz w:val="24"/>
          <w:vertAlign w:val="superscript"/>
        </w:rPr>
        <w:t>st</w:t>
      </w:r>
      <w:r w:rsidR="00E14783">
        <w:rPr>
          <w:b/>
          <w:noProof/>
          <w:sz w:val="24"/>
        </w:rPr>
        <w:t xml:space="preserve"> – 12</w:t>
      </w:r>
      <w:r w:rsidR="00E14783" w:rsidRPr="00E14783">
        <w:rPr>
          <w:b/>
          <w:noProof/>
          <w:sz w:val="24"/>
          <w:vertAlign w:val="superscript"/>
        </w:rPr>
        <w:t>th</w:t>
      </w:r>
      <w:r w:rsidR="00E14783">
        <w:rPr>
          <w:b/>
          <w:noProof/>
          <w:sz w:val="24"/>
        </w:rPr>
        <w:t xml:space="preserve"> </w:t>
      </w:r>
      <w:r w:rsidR="00D179AE">
        <w:rPr>
          <w:b/>
          <w:noProof/>
          <w:sz w:val="24"/>
        </w:rPr>
        <w:t>November</w:t>
      </w:r>
      <w:r w:rsidRPr="00B01ACB">
        <w:rPr>
          <w:b/>
          <w:noProof/>
          <w:sz w:val="24"/>
        </w:rPr>
        <w:t>, 202</w:t>
      </w:r>
      <w:r w:rsidR="00BF53FC">
        <w:rPr>
          <w:b/>
          <w:noProof/>
          <w:sz w:val="24"/>
        </w:rPr>
        <w:t>1</w:t>
      </w:r>
    </w:p>
    <w:p w14:paraId="0133FF23" w14:textId="709F4B25"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14783" w:rsidRPr="00E14783">
        <w:rPr>
          <w:rFonts w:ascii="Arial" w:hAnsi="Arial"/>
          <w:sz w:val="24"/>
          <w:lang w:val="en-US"/>
        </w:rPr>
        <w:t xml:space="preserve">Discussion on </w:t>
      </w:r>
      <w:r w:rsidR="009E5797">
        <w:rPr>
          <w:rFonts w:ascii="Arial" w:hAnsi="Arial"/>
          <w:sz w:val="24"/>
          <w:lang w:val="en-US"/>
        </w:rPr>
        <w:t>measurements</w:t>
      </w:r>
      <w:r w:rsidR="00E14783" w:rsidRPr="00E14783">
        <w:rPr>
          <w:rFonts w:ascii="Arial" w:hAnsi="Arial"/>
          <w:sz w:val="24"/>
          <w:lang w:val="en-US"/>
        </w:rPr>
        <w:t xml:space="preserve"> for NTN UE RRM requirements</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2EDAE358"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E14783">
        <w:rPr>
          <w:rFonts w:ascii="Arial" w:hAnsi="Arial"/>
          <w:sz w:val="24"/>
          <w:lang w:val="pt-BR"/>
        </w:rPr>
        <w:t>8</w:t>
      </w:r>
      <w:r w:rsidR="008E7061">
        <w:rPr>
          <w:rFonts w:ascii="Arial" w:hAnsi="Arial"/>
          <w:sz w:val="24"/>
          <w:lang w:val="pt-BR"/>
        </w:rPr>
        <w:t>.13.5.</w:t>
      </w:r>
      <w:r w:rsidR="009E5797">
        <w:rPr>
          <w:rFonts w:ascii="Arial" w:hAnsi="Arial"/>
          <w:sz w:val="24"/>
          <w:lang w:val="pt-BR"/>
        </w:rPr>
        <w:t>5</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0A3F9501" w14:textId="44F51979" w:rsidR="003E257A" w:rsidRDefault="003E257A" w:rsidP="000678DD">
      <w:pPr>
        <w:rPr>
          <w:lang w:val="en-US" w:eastAsia="zh-CN"/>
        </w:rPr>
      </w:pPr>
      <w:r>
        <w:rPr>
          <w:lang w:val="en-US" w:eastAsia="zh-CN"/>
        </w:rPr>
        <w:t xml:space="preserve">In the last RAN4 meeting, discussions regarding </w:t>
      </w:r>
      <w:r w:rsidR="0080075F">
        <w:rPr>
          <w:lang w:val="en-US" w:eastAsia="zh-CN"/>
        </w:rPr>
        <w:t>measurement</w:t>
      </w:r>
      <w:r>
        <w:rPr>
          <w:lang w:val="en-US" w:eastAsia="zh-CN"/>
        </w:rPr>
        <w:t xml:space="preserve"> requirements for NR NTN UE were seen. Most of the discussions were covered in the approved WF</w:t>
      </w:r>
      <w:r w:rsidR="0080075F">
        <w:rPr>
          <w:lang w:val="en-US" w:eastAsia="zh-CN"/>
        </w:rPr>
        <w:t xml:space="preserve"> [1]</w:t>
      </w:r>
      <w:r>
        <w:rPr>
          <w:lang w:val="en-US" w:eastAsia="zh-CN"/>
        </w:rPr>
        <w:t xml:space="preserve"> and </w:t>
      </w:r>
      <w:r w:rsidR="00C11D5C">
        <w:rPr>
          <w:lang w:val="en-US" w:eastAsia="zh-CN"/>
        </w:rPr>
        <w:t>the</w:t>
      </w:r>
      <w:r>
        <w:rPr>
          <w:lang w:val="en-US" w:eastAsia="zh-CN"/>
        </w:rPr>
        <w:t xml:space="preserve"> agreements reached are copied in the below box.</w:t>
      </w:r>
    </w:p>
    <w:tbl>
      <w:tblPr>
        <w:tblStyle w:val="TableGrid"/>
        <w:tblW w:w="10457" w:type="dxa"/>
        <w:tblLook w:val="04A0" w:firstRow="1" w:lastRow="0" w:firstColumn="1" w:lastColumn="0" w:noHBand="0" w:noVBand="1"/>
      </w:tblPr>
      <w:tblGrid>
        <w:gridCol w:w="10457"/>
      </w:tblGrid>
      <w:tr w:rsidR="0080075F" w14:paraId="01B26CB4" w14:textId="77777777" w:rsidTr="0080075F">
        <w:tc>
          <w:tcPr>
            <w:tcW w:w="10457" w:type="dxa"/>
          </w:tcPr>
          <w:p w14:paraId="2C23BE9A" w14:textId="0A313CD5" w:rsidR="0080075F" w:rsidRDefault="0080075F" w:rsidP="0080075F">
            <w:pPr>
              <w:rPr>
                <w:lang w:val="en-US" w:eastAsia="zh-CN"/>
              </w:rPr>
            </w:pPr>
            <w:r w:rsidRPr="0080075F">
              <w:rPr>
                <w:lang w:eastAsia="zh-CN"/>
              </w:rPr>
              <w:t>Issue 3-1-1 Multiple SMTCs</w:t>
            </w:r>
          </w:p>
          <w:p w14:paraId="7253EB17" w14:textId="543C1E6E" w:rsidR="0080075F" w:rsidRPr="003E257A" w:rsidRDefault="0080075F" w:rsidP="0080075F">
            <w:pPr>
              <w:numPr>
                <w:ilvl w:val="0"/>
                <w:numId w:val="47"/>
              </w:numPr>
              <w:rPr>
                <w:lang w:val="en-US" w:eastAsia="zh-CN"/>
              </w:rPr>
            </w:pPr>
            <w:r w:rsidRPr="0080075F">
              <w:rPr>
                <w:lang w:eastAsia="zh-CN"/>
              </w:rPr>
              <w:t>No agreement due to lack of RAN2 progress.</w:t>
            </w:r>
          </w:p>
          <w:p w14:paraId="4EC9EE5E" w14:textId="3448A21F" w:rsidR="0080075F" w:rsidRDefault="0080075F" w:rsidP="0080075F">
            <w:pPr>
              <w:rPr>
                <w:lang w:val="en-US" w:eastAsia="zh-CN"/>
              </w:rPr>
            </w:pPr>
            <w:r w:rsidRPr="0080075F">
              <w:rPr>
                <w:lang w:eastAsia="zh-CN"/>
              </w:rPr>
              <w:t xml:space="preserve">Issue 3-1-1 </w:t>
            </w:r>
            <w:r>
              <w:rPr>
                <w:lang w:eastAsia="zh-CN"/>
              </w:rPr>
              <w:t>Measurement Gap</w:t>
            </w:r>
          </w:p>
          <w:p w14:paraId="33CA769F" w14:textId="77777777" w:rsidR="0080075F" w:rsidRPr="003E257A" w:rsidRDefault="0080075F" w:rsidP="0080075F">
            <w:pPr>
              <w:numPr>
                <w:ilvl w:val="0"/>
                <w:numId w:val="47"/>
              </w:numPr>
              <w:rPr>
                <w:lang w:val="en-US" w:eastAsia="zh-CN"/>
              </w:rPr>
            </w:pPr>
            <w:r w:rsidRPr="0080075F">
              <w:rPr>
                <w:lang w:eastAsia="zh-CN"/>
              </w:rPr>
              <w:t>No agreement due to lack of RAN2 progress.</w:t>
            </w:r>
          </w:p>
          <w:p w14:paraId="59778394" w14:textId="2F94ED91" w:rsidR="0080075F" w:rsidRDefault="0080075F" w:rsidP="0080075F">
            <w:pPr>
              <w:rPr>
                <w:lang w:val="en-US" w:eastAsia="zh-CN"/>
              </w:rPr>
            </w:pPr>
            <w:r w:rsidRPr="0080075F">
              <w:rPr>
                <w:lang w:eastAsia="zh-CN"/>
              </w:rPr>
              <w:t>Issue 3-1-3 UE capability regarding the number measurement cell groups</w:t>
            </w:r>
          </w:p>
          <w:p w14:paraId="58FFB90E" w14:textId="4A6AB74A" w:rsidR="0080075F" w:rsidRPr="003E257A" w:rsidRDefault="0080075F" w:rsidP="0080075F">
            <w:pPr>
              <w:numPr>
                <w:ilvl w:val="0"/>
                <w:numId w:val="47"/>
              </w:numPr>
              <w:rPr>
                <w:lang w:val="en-US" w:eastAsia="zh-CN"/>
              </w:rPr>
            </w:pPr>
            <w:r w:rsidRPr="0080075F">
              <w:rPr>
                <w:lang w:eastAsia="zh-CN"/>
              </w:rPr>
              <w:t>RAN4 to further discuss UE capability regarding the number of measurement cell groups with different SMTCs and/or reception timings</w:t>
            </w:r>
          </w:p>
          <w:p w14:paraId="656B2454" w14:textId="4BCB3B9B" w:rsidR="0080075F" w:rsidRDefault="0080075F" w:rsidP="0080075F">
            <w:pPr>
              <w:rPr>
                <w:lang w:val="en-US" w:eastAsia="zh-CN"/>
              </w:rPr>
            </w:pPr>
            <w:r w:rsidRPr="0080075F">
              <w:rPr>
                <w:lang w:val="en-US" w:eastAsia="zh-CN"/>
              </w:rPr>
              <w:t>Issue 3-2-1 Positioning</w:t>
            </w:r>
          </w:p>
          <w:p w14:paraId="5A5D86FA" w14:textId="1E903257" w:rsidR="0080075F" w:rsidRPr="00D12944" w:rsidRDefault="0080075F" w:rsidP="0080075F">
            <w:pPr>
              <w:numPr>
                <w:ilvl w:val="0"/>
                <w:numId w:val="47"/>
              </w:numPr>
              <w:rPr>
                <w:lang w:val="en-US" w:eastAsia="zh-CN"/>
              </w:rPr>
            </w:pPr>
            <w:r w:rsidRPr="0080075F">
              <w:rPr>
                <w:lang w:val="en-US" w:eastAsia="zh-CN"/>
              </w:rPr>
              <w:t>Positioning is not in the scope of Rel-17 NTN WI</w:t>
            </w:r>
          </w:p>
          <w:p w14:paraId="11CB5C27" w14:textId="1F845D1A" w:rsidR="0080075F" w:rsidRPr="003438CB" w:rsidRDefault="0080075F" w:rsidP="0080075F">
            <w:pPr>
              <w:tabs>
                <w:tab w:val="num" w:pos="1440"/>
              </w:tabs>
              <w:rPr>
                <w:lang w:val="en-US" w:eastAsia="zh-CN"/>
              </w:rPr>
            </w:pPr>
            <w:r w:rsidRPr="0080075F">
              <w:rPr>
                <w:lang w:val="en-US" w:eastAsia="zh-CN"/>
              </w:rPr>
              <w:t>Issue 3-2-2 Cell Service Time</w:t>
            </w:r>
          </w:p>
          <w:p w14:paraId="08E6E350" w14:textId="77777777" w:rsidR="0080075F" w:rsidRPr="0080075F" w:rsidRDefault="0080075F" w:rsidP="0080075F">
            <w:pPr>
              <w:numPr>
                <w:ilvl w:val="0"/>
                <w:numId w:val="47"/>
              </w:numPr>
              <w:rPr>
                <w:lang w:val="en-US" w:eastAsia="zh-CN"/>
              </w:rPr>
            </w:pPr>
            <w:r w:rsidRPr="0080075F">
              <w:rPr>
                <w:lang w:val="en-US" w:eastAsia="zh-CN"/>
              </w:rPr>
              <w:t>RAN4 to take into account “cell service time information” in relevant requirements. FFS on</w:t>
            </w:r>
          </w:p>
          <w:p w14:paraId="1CAB25F8" w14:textId="77777777" w:rsidR="0080075F" w:rsidRPr="0080075F" w:rsidRDefault="0080075F" w:rsidP="0080075F">
            <w:pPr>
              <w:numPr>
                <w:ilvl w:val="1"/>
                <w:numId w:val="47"/>
              </w:numPr>
              <w:rPr>
                <w:lang w:val="en-US" w:eastAsia="zh-CN"/>
              </w:rPr>
            </w:pPr>
            <w:r w:rsidRPr="0080075F">
              <w:rPr>
                <w:lang w:val="en-US" w:eastAsia="zh-CN"/>
              </w:rPr>
              <w:t>whether it is limited to Quasi-earth fixed non-GEO case or not</w:t>
            </w:r>
          </w:p>
          <w:p w14:paraId="3FD2EBC6" w14:textId="4B74C772" w:rsidR="0080075F" w:rsidRPr="0080075F" w:rsidRDefault="0080075F" w:rsidP="0080075F">
            <w:pPr>
              <w:numPr>
                <w:ilvl w:val="1"/>
                <w:numId w:val="47"/>
              </w:numPr>
              <w:rPr>
                <w:lang w:val="en-US" w:eastAsia="zh-CN"/>
              </w:rPr>
            </w:pPr>
            <w:r w:rsidRPr="0080075F">
              <w:rPr>
                <w:lang w:val="en-US" w:eastAsia="zh-CN"/>
              </w:rPr>
              <w:t>which parts of requirements will be affected</w:t>
            </w:r>
          </w:p>
        </w:tc>
      </w:tr>
    </w:tbl>
    <w:p w14:paraId="1D0AA22D" w14:textId="5A7474A8" w:rsidR="00891B62" w:rsidRDefault="00891B62" w:rsidP="00891B62">
      <w:pPr>
        <w:rPr>
          <w:lang w:val="en-US" w:eastAsia="zh-CN"/>
        </w:rPr>
      </w:pPr>
      <w:bookmarkStart w:id="1" w:name="OLE_LINK1"/>
      <w:bookmarkStart w:id="2" w:name="OLE_LINK2"/>
      <w:r>
        <w:rPr>
          <w:lang w:val="en-US" w:eastAsia="zh-CN"/>
        </w:rPr>
        <w:t>In this paper we</w:t>
      </w:r>
      <w:r w:rsidR="00A657AA">
        <w:rPr>
          <w:lang w:val="en-US" w:eastAsia="zh-CN"/>
        </w:rPr>
        <w:t xml:space="preserve"> provide analysis on</w:t>
      </w:r>
      <w:r w:rsidR="0080075F">
        <w:rPr>
          <w:lang w:val="en-US" w:eastAsia="zh-CN"/>
        </w:rPr>
        <w:t xml:space="preserve"> multiple SMTC and measurement gaps for NTN UE measurements</w:t>
      </w:r>
      <w:r w:rsidR="00A657AA">
        <w:rPr>
          <w:lang w:val="en-US" w:eastAsia="zh-CN"/>
        </w:rPr>
        <w:t>.</w:t>
      </w:r>
    </w:p>
    <w:p w14:paraId="37EAFFD4" w14:textId="77777777" w:rsidR="00040A4B" w:rsidRDefault="00040A4B" w:rsidP="002A4079">
      <w:pPr>
        <w:pStyle w:val="Heading1"/>
        <w:rPr>
          <w:rFonts w:eastAsia="SimSun"/>
          <w:lang w:eastAsia="zh-CN"/>
        </w:rPr>
      </w:pPr>
      <w:r>
        <w:rPr>
          <w:rFonts w:eastAsia="SimSun"/>
          <w:lang w:eastAsia="zh-CN"/>
        </w:rPr>
        <w:t>Discussion</w:t>
      </w:r>
    </w:p>
    <w:bookmarkEnd w:id="0"/>
    <w:bookmarkEnd w:id="1"/>
    <w:bookmarkEnd w:id="2"/>
    <w:p w14:paraId="5709F739" w14:textId="356EE119" w:rsidR="00B74EDE" w:rsidRPr="00B74EDE" w:rsidRDefault="00B74EDE" w:rsidP="00BA46DF">
      <w:pPr>
        <w:rPr>
          <w:b/>
          <w:bCs/>
          <w:i/>
          <w:iCs/>
          <w:u w:val="single"/>
          <w:lang w:eastAsia="zh-CN"/>
        </w:rPr>
      </w:pPr>
      <w:r w:rsidRPr="00B74EDE">
        <w:rPr>
          <w:b/>
          <w:bCs/>
          <w:i/>
          <w:iCs/>
          <w:u w:val="single"/>
          <w:lang w:eastAsia="zh-CN"/>
        </w:rPr>
        <w:t>Multiple SMTC and measurement gaps</w:t>
      </w:r>
    </w:p>
    <w:p w14:paraId="79BE5911" w14:textId="2D7AF30F" w:rsidR="00B74EDE" w:rsidRDefault="00B74EDE" w:rsidP="00BA46DF">
      <w:pPr>
        <w:rPr>
          <w:lang w:eastAsia="zh-CN"/>
        </w:rPr>
      </w:pPr>
      <w:r>
        <w:rPr>
          <w:lang w:eastAsia="zh-CN"/>
        </w:rPr>
        <w:t xml:space="preserve">RAN2 agreed on introducing multiple SMTC and measurement gaps for a certain carrier frequency to counter the timing differences problem due to large propagation delays between serving and neighbour cells. In the previous analysis we can observe that the timing differences mentioned can be up to </w:t>
      </w:r>
      <w:r w:rsidR="00A23782">
        <w:rPr>
          <w:lang w:eastAsia="zh-CN"/>
        </w:rPr>
        <w:t>ten</w:t>
      </w:r>
      <w:r>
        <w:rPr>
          <w:lang w:eastAsia="zh-CN"/>
        </w:rPr>
        <w:t>s of ms in various scenarios. Thus, different from what we have introduced in terms of multiple SMTC configurations in the previous releases, it is agreed to introduce multiple SMTC with different timing offsets in R17 NTN. In order to make use of the configured multiple SMTC, the UE is required to measure on the same frequency but in different occasions within the same periodicity but with different timing offsets. This means that the UE has to measure the neighbour cell SSB as well as to receive/transmit on the serving cell a</w:t>
      </w:r>
      <w:r w:rsidR="00696619">
        <w:rPr>
          <w:lang w:eastAsia="zh-CN"/>
        </w:rPr>
        <w:t>t</w:t>
      </w:r>
      <w:r>
        <w:rPr>
          <w:lang w:eastAsia="zh-CN"/>
        </w:rPr>
        <w:t xml:space="preserve"> the same time. Else, there has to be scheduling restrictions specification to avoid such complexity for the UE – or measurement gaps are used to guarantee the measurement on neighbour cell even when the target neighbour cell is an intra-frequency cell.</w:t>
      </w:r>
    </w:p>
    <w:p w14:paraId="11629C9F" w14:textId="63D8179F" w:rsidR="007D7B7E" w:rsidRPr="00696619" w:rsidRDefault="00696619" w:rsidP="00BA46DF">
      <w:pPr>
        <w:rPr>
          <w:b/>
          <w:bCs/>
          <w:lang w:eastAsia="zh-CN"/>
        </w:rPr>
      </w:pPr>
      <w:r w:rsidRPr="00696619">
        <w:rPr>
          <w:b/>
          <w:bCs/>
          <w:lang w:eastAsia="zh-CN"/>
        </w:rPr>
        <w:t xml:space="preserve">Proposal </w:t>
      </w:r>
      <w:r w:rsidR="00193B8E">
        <w:rPr>
          <w:b/>
          <w:bCs/>
          <w:lang w:eastAsia="zh-CN"/>
        </w:rPr>
        <w:t>1</w:t>
      </w:r>
      <w:r w:rsidRPr="00696619">
        <w:rPr>
          <w:b/>
          <w:bCs/>
          <w:lang w:eastAsia="zh-CN"/>
        </w:rPr>
        <w:t>: determine in which way RAN4 should specify the requirements:</w:t>
      </w:r>
    </w:p>
    <w:p w14:paraId="14E02BA7" w14:textId="027C2BEC" w:rsidR="00696619" w:rsidRPr="00696619" w:rsidRDefault="00696619" w:rsidP="00696619">
      <w:pPr>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70ADB30E" w14:textId="34F97882" w:rsidR="00696619" w:rsidRPr="00696619" w:rsidRDefault="00696619" w:rsidP="00696619">
      <w:pPr>
        <w:rPr>
          <w:b/>
          <w:bCs/>
          <w:lang w:eastAsia="zh-CN"/>
        </w:rPr>
      </w:pPr>
      <w:r w:rsidRPr="00696619">
        <w:rPr>
          <w:b/>
          <w:bCs/>
          <w:lang w:eastAsia="zh-CN"/>
        </w:rPr>
        <w:t>Option 2: specify scheduling restrictions to avoid such complexity</w:t>
      </w:r>
    </w:p>
    <w:p w14:paraId="6190D3D0" w14:textId="645E1F7E" w:rsidR="00696619" w:rsidRDefault="00696619" w:rsidP="00696619">
      <w:pPr>
        <w:rPr>
          <w:b/>
          <w:bCs/>
          <w:lang w:eastAsia="zh-CN"/>
        </w:rPr>
      </w:pPr>
      <w:r w:rsidRPr="00696619">
        <w:rPr>
          <w:b/>
          <w:bCs/>
          <w:lang w:eastAsia="zh-CN"/>
        </w:rPr>
        <w:t>Option 3: measurement gaps are used on the target neighbour cells</w:t>
      </w:r>
    </w:p>
    <w:p w14:paraId="604493DB" w14:textId="1DAE17C3" w:rsidR="00A57635" w:rsidRPr="00B74EDE" w:rsidRDefault="00A57635" w:rsidP="00A57635">
      <w:pPr>
        <w:rPr>
          <w:b/>
          <w:bCs/>
          <w:i/>
          <w:iCs/>
          <w:u w:val="single"/>
          <w:lang w:eastAsia="zh-CN"/>
        </w:rPr>
      </w:pPr>
      <w:r>
        <w:rPr>
          <w:b/>
          <w:bCs/>
          <w:i/>
          <w:iCs/>
          <w:u w:val="single"/>
          <w:lang w:eastAsia="zh-CN"/>
        </w:rPr>
        <w:t>RAN2 LS on SMTC</w:t>
      </w:r>
    </w:p>
    <w:p w14:paraId="2F7146D3" w14:textId="3604F071" w:rsidR="00A57635" w:rsidRDefault="00A57635" w:rsidP="00A57635">
      <w:pPr>
        <w:rPr>
          <w:lang w:eastAsia="zh-CN"/>
        </w:rPr>
      </w:pPr>
      <w:r>
        <w:rPr>
          <w:lang w:eastAsia="zh-CN"/>
        </w:rPr>
        <w:lastRenderedPageBreak/>
        <w:t>RAN2 sent an LS to RAN4 in [2] asking about issues related to multiple SMTC configured for NTN UE measurements on a single frequency layer. We copy the LS in the below box.</w:t>
      </w:r>
    </w:p>
    <w:tbl>
      <w:tblPr>
        <w:tblStyle w:val="TableGrid"/>
        <w:tblW w:w="0" w:type="auto"/>
        <w:tblLook w:val="04A0" w:firstRow="1" w:lastRow="0" w:firstColumn="1" w:lastColumn="0" w:noHBand="0" w:noVBand="1"/>
      </w:tblPr>
      <w:tblGrid>
        <w:gridCol w:w="10457"/>
      </w:tblGrid>
      <w:tr w:rsidR="00A57635" w14:paraId="56D24109" w14:textId="77777777" w:rsidTr="00A57635">
        <w:tc>
          <w:tcPr>
            <w:tcW w:w="10457" w:type="dxa"/>
          </w:tcPr>
          <w:p w14:paraId="19F06226" w14:textId="77777777" w:rsidR="00A57635" w:rsidRDefault="00A57635" w:rsidP="00A57635">
            <w:pPr>
              <w:rPr>
                <w:lang w:eastAsia="zh-CN"/>
              </w:rPr>
            </w:pPr>
            <w:r>
              <w:rPr>
                <w:lang w:eastAsia="zh-CN"/>
              </w:rPr>
              <w:t>During RAN2#115_e meeting, RAN2 discussed the SMTC and measurement gap configuration in NTN and agreed that the UE can be configured to use multiple SMTCs per ssbFrequency in parallel and the maximum number of SMTCs configured per measurement object for the same ssbFrequency is equal to 4. The multiple SMTCs in the same measurement object and for the same ssbFrequency differ at least in offset.</w:t>
            </w:r>
          </w:p>
          <w:p w14:paraId="56DC2708" w14:textId="242DED0A" w:rsidR="00A57635" w:rsidRDefault="00A57635" w:rsidP="00A57635">
            <w:pPr>
              <w:rPr>
                <w:lang w:eastAsia="zh-CN"/>
              </w:rPr>
            </w:pPr>
            <w:r>
              <w:rPr>
                <w:lang w:eastAsia="zh-CN"/>
              </w:rPr>
              <w:t>RAN4 is asked to confirm that the maximum number of SMTCs configured per measurement object for the same ssbFrequency can be equal to 4. RAN4 is asked to provide feedback if any other value is suitable.</w:t>
            </w:r>
          </w:p>
        </w:tc>
      </w:tr>
    </w:tbl>
    <w:p w14:paraId="7688EC99" w14:textId="3F1D1A6E" w:rsidR="00A57635" w:rsidRDefault="00A57635" w:rsidP="00A57635">
      <w:pPr>
        <w:rPr>
          <w:lang w:eastAsia="zh-CN"/>
        </w:rPr>
      </w:pPr>
      <w:r>
        <w:rPr>
          <w:lang w:eastAsia="zh-CN"/>
        </w:rPr>
        <w:t xml:space="preserve">In the context of multiple SMTC, the SMTC configurations with different offsets are associated with different cells in the same frequency layer. </w:t>
      </w:r>
      <w:r w:rsidR="00584C86">
        <w:rPr>
          <w:lang w:eastAsia="zh-CN"/>
        </w:rPr>
        <w:t>One issue regarding this multiple-configuration of SMTC is that the network needs to estimate in real time what the timing differences are among different cells that use different satellite TRP-s, since the purpose of introducing different timing offsets for the SMTC-s is to cope with the rather large timing differences brought by long propagation delay differences among different satellite TRP-s. RAN2 needs to first confirm whether the SMTC configurations are dynamically indicated to the UE. Or is it semi-static that the SMTC configurations are RRC based so that without RRC re-configuration, there is no change in the SMTC offsets.</w:t>
      </w:r>
    </w:p>
    <w:p w14:paraId="5A8BD356" w14:textId="1620C99E" w:rsidR="00584C86" w:rsidRDefault="00584C86" w:rsidP="00A57635">
      <w:pPr>
        <w:rPr>
          <w:lang w:eastAsia="zh-CN"/>
        </w:rPr>
      </w:pPr>
      <w:r>
        <w:rPr>
          <w:lang w:eastAsia="zh-CN"/>
        </w:rPr>
        <w:t>Regarding the questions from RAN2 asking whether the maximum number of SMTC configurations per frequency can be 4, the answer depends on whether the UE needs to dynamically monitor the active SMTC configuration(s) on a certain MO. This is to say that if the network has relatively constant SMTC configurations</w:t>
      </w:r>
      <w:r w:rsidR="00417825">
        <w:rPr>
          <w:lang w:eastAsia="zh-CN"/>
        </w:rPr>
        <w:t xml:space="preserve"> on the target MO, the UE copes with higher number of parallel SMTC offsets; on the contrary if the network dynamically reconfigures everything according to the real time estimation of the timing differences among different cells, the UE is not able to support as many as four configurations at the same time.</w:t>
      </w:r>
    </w:p>
    <w:p w14:paraId="28D28706" w14:textId="1F8F529D" w:rsidR="00417825" w:rsidRDefault="00417825" w:rsidP="00A57635">
      <w:pPr>
        <w:rPr>
          <w:lang w:eastAsia="zh-CN"/>
        </w:rPr>
      </w:pPr>
      <w:r>
        <w:rPr>
          <w:lang w:eastAsia="zh-CN"/>
        </w:rPr>
        <w:t>By looking at the number of 4 which is suggested from RAN2, it means that the UE would be facing as many as 4 different satellite TRP-s on the same frequency layer. So in general we believe this number of supported SMTC configurations with different offsets needs a UE capability signalling. According to different UE implementations, the UE needs this capability signalling to indicate to the network so that the network will configure the suitable number of SMTC configurations accordingly, depending on different deployment scenarios. Thus we propose,</w:t>
      </w:r>
    </w:p>
    <w:p w14:paraId="332B8516" w14:textId="385B85D9" w:rsidR="00584C86" w:rsidRPr="00417825" w:rsidRDefault="00417825" w:rsidP="00A57635">
      <w:pPr>
        <w:rPr>
          <w:b/>
          <w:bCs/>
          <w:lang w:eastAsia="zh-CN"/>
        </w:rPr>
      </w:pPr>
      <w:r w:rsidRPr="00417825">
        <w:rPr>
          <w:b/>
          <w:bCs/>
          <w:lang w:eastAsia="zh-CN"/>
        </w:rPr>
        <w:t>Proposal 2: Introduce the UE capability signalling to indicate to the network, the maximum supported number of SMTC configurations on one ssbFrequency in parallel.</w:t>
      </w:r>
    </w:p>
    <w:p w14:paraId="375D9FE1" w14:textId="05EED65D" w:rsidR="00A57635" w:rsidRDefault="006F438C" w:rsidP="00A57635">
      <w:pPr>
        <w:rPr>
          <w:lang w:eastAsia="zh-CN"/>
        </w:rPr>
      </w:pPr>
      <w:r>
        <w:rPr>
          <w:lang w:eastAsia="zh-CN"/>
        </w:rPr>
        <w:t>Going back to whether the network is supposed to configure the SMTC in a rather dynamic way</w:t>
      </w:r>
      <w:r w:rsidR="00950CBF">
        <w:rPr>
          <w:lang w:eastAsia="zh-CN"/>
        </w:rPr>
        <w:t xml:space="preserve"> needs further discussion. The trade-off between having a more dynamic configuration scheme of the SMTC-s according to real time timing difference estimation leveraging UE reported locations, and having a rather constant set of SMTC configurations to reduce effort in general, is the key point we need to discuss upon the feature of multiple SMTC-s. In between the two ends, we believe it is better that we could figure out a middle ground in terms of designing the configurations so that we reach a fair trade-off between complexity and effectiveness.</w:t>
      </w:r>
    </w:p>
    <w:p w14:paraId="36A24E88" w14:textId="281655C6" w:rsidR="00950CBF" w:rsidRDefault="00950CBF" w:rsidP="00A57635">
      <w:pPr>
        <w:rPr>
          <w:lang w:eastAsia="zh-CN"/>
        </w:rPr>
      </w:pPr>
      <w:r>
        <w:rPr>
          <w:lang w:eastAsia="zh-CN"/>
        </w:rPr>
        <w:t xml:space="preserve">Instead of instantly reconfiguring everything with dynamic configurations, we propose to consider the way of having a constant set of SMTC configurations but activate a subset of them with MAC CE periodically. This scheme is kind of in general a resemble to the BWP framework: the network configures a set of BWP-s to the UE using RRC but dynamically activates one of them. </w:t>
      </w:r>
    </w:p>
    <w:p w14:paraId="1D5E7918" w14:textId="2806F598" w:rsidR="00A57635" w:rsidRPr="00E03389" w:rsidRDefault="00E03389" w:rsidP="00A57635">
      <w:pPr>
        <w:rPr>
          <w:b/>
          <w:bCs/>
          <w:lang w:eastAsia="zh-CN"/>
        </w:rPr>
      </w:pPr>
      <w:r w:rsidRPr="00E03389">
        <w:rPr>
          <w:b/>
          <w:bCs/>
          <w:lang w:eastAsia="zh-CN"/>
        </w:rPr>
        <w:t>Proposal 3: The network configures multiple SMTC-s with at least different offsets to the UE via RRC and activates a subset of the configurations via MAC CE according to the estimation of timing differences among cells that belong to different satellites.</w:t>
      </w:r>
    </w:p>
    <w:p w14:paraId="024885E4" w14:textId="77777777" w:rsidR="00B9097E" w:rsidRDefault="00101F32" w:rsidP="00B9097E">
      <w:pPr>
        <w:pStyle w:val="Heading1"/>
        <w:rPr>
          <w:rFonts w:eastAsia="SimSun"/>
          <w:lang w:eastAsia="zh-CN"/>
        </w:rPr>
      </w:pPr>
      <w:r>
        <w:rPr>
          <w:rFonts w:eastAsia="SimSun"/>
          <w:lang w:eastAsia="zh-CN"/>
        </w:rPr>
        <w:t>Conclusions</w:t>
      </w:r>
    </w:p>
    <w:p w14:paraId="5A5C6465" w14:textId="77777777" w:rsidR="00193B8E" w:rsidRDefault="00193B8E" w:rsidP="00193B8E">
      <w:pPr>
        <w:rPr>
          <w:lang w:val="en-US" w:eastAsia="zh-CN"/>
        </w:rPr>
      </w:pPr>
      <w:r>
        <w:rPr>
          <w:lang w:val="en-US" w:eastAsia="zh-CN"/>
        </w:rPr>
        <w:t>In this paper we provide analysis on multiple SMTC and measurement gaps for NTN UE measurements.</w:t>
      </w:r>
    </w:p>
    <w:p w14:paraId="1911996D" w14:textId="77777777" w:rsidR="00193B8E" w:rsidRPr="00696619" w:rsidRDefault="00193B8E" w:rsidP="00193B8E">
      <w:pPr>
        <w:rPr>
          <w:b/>
          <w:bCs/>
          <w:lang w:eastAsia="zh-CN"/>
        </w:rPr>
      </w:pPr>
      <w:r w:rsidRPr="00696619">
        <w:rPr>
          <w:b/>
          <w:bCs/>
          <w:lang w:eastAsia="zh-CN"/>
        </w:rPr>
        <w:t xml:space="preserve">Proposal </w:t>
      </w:r>
      <w:r>
        <w:rPr>
          <w:b/>
          <w:bCs/>
          <w:lang w:eastAsia="zh-CN"/>
        </w:rPr>
        <w:t>1</w:t>
      </w:r>
      <w:r w:rsidRPr="00696619">
        <w:rPr>
          <w:b/>
          <w:bCs/>
          <w:lang w:eastAsia="zh-CN"/>
        </w:rPr>
        <w:t>: determine in which way RAN4 should specify the requirements:</w:t>
      </w:r>
    </w:p>
    <w:p w14:paraId="5337B6B9" w14:textId="77777777" w:rsidR="00193B8E" w:rsidRPr="00696619" w:rsidRDefault="00193B8E" w:rsidP="00193B8E">
      <w:pPr>
        <w:rPr>
          <w:b/>
          <w:bCs/>
          <w:lang w:eastAsia="zh-CN"/>
        </w:rPr>
      </w:pPr>
      <w:r w:rsidRPr="00696619">
        <w:rPr>
          <w:b/>
          <w:bCs/>
          <w:lang w:eastAsia="zh-CN"/>
        </w:rPr>
        <w:t>Option 1: the UE is required to measure on the target neighbour cell with configured timing offsets and receive/transmit on the serving cell at the same time</w:t>
      </w:r>
    </w:p>
    <w:p w14:paraId="1B69C607" w14:textId="77777777" w:rsidR="00193B8E" w:rsidRPr="00696619" w:rsidRDefault="00193B8E" w:rsidP="00193B8E">
      <w:pPr>
        <w:rPr>
          <w:b/>
          <w:bCs/>
          <w:lang w:eastAsia="zh-CN"/>
        </w:rPr>
      </w:pPr>
      <w:r w:rsidRPr="00696619">
        <w:rPr>
          <w:b/>
          <w:bCs/>
          <w:lang w:eastAsia="zh-CN"/>
        </w:rPr>
        <w:t>Option 2: specify scheduling restrictions to avoid such complexity</w:t>
      </w:r>
    </w:p>
    <w:p w14:paraId="43DEC6D2" w14:textId="4C9425BE" w:rsidR="00193B8E" w:rsidRDefault="00193B8E" w:rsidP="00193B8E">
      <w:pPr>
        <w:rPr>
          <w:b/>
          <w:bCs/>
          <w:lang w:eastAsia="zh-CN"/>
        </w:rPr>
      </w:pPr>
      <w:r w:rsidRPr="00696619">
        <w:rPr>
          <w:b/>
          <w:bCs/>
          <w:lang w:eastAsia="zh-CN"/>
        </w:rPr>
        <w:t>Option 3: measurement gaps are used on the target neighbour cells</w:t>
      </w:r>
    </w:p>
    <w:p w14:paraId="367D4144" w14:textId="77777777" w:rsidR="00084A57" w:rsidRPr="00417825" w:rsidRDefault="00084A57" w:rsidP="00084A57">
      <w:pPr>
        <w:rPr>
          <w:b/>
          <w:bCs/>
          <w:lang w:eastAsia="zh-CN"/>
        </w:rPr>
      </w:pPr>
      <w:r w:rsidRPr="00417825">
        <w:rPr>
          <w:b/>
          <w:bCs/>
          <w:lang w:eastAsia="zh-CN"/>
        </w:rPr>
        <w:t>Proposal 2: Introduce the UE capability signalling to indicate to the network, the maximum supported number of SMTC configurations on one ssbFrequency in parallel.</w:t>
      </w:r>
    </w:p>
    <w:p w14:paraId="6A78C728" w14:textId="1FD27FD7" w:rsidR="00084A57" w:rsidRPr="00696619" w:rsidRDefault="00084A57" w:rsidP="00193B8E">
      <w:pPr>
        <w:rPr>
          <w:b/>
          <w:bCs/>
          <w:lang w:eastAsia="zh-CN"/>
        </w:rPr>
      </w:pPr>
      <w:r w:rsidRPr="00E03389">
        <w:rPr>
          <w:b/>
          <w:bCs/>
          <w:lang w:eastAsia="zh-CN"/>
        </w:rPr>
        <w:t>Proposal 3: The network configures multiple SMTC-s with at least different offsets to the UE via RRC and activates a subset of the configurations via MAC CE according to the estimation of timing differences among cells that belong to different satellites.</w:t>
      </w:r>
    </w:p>
    <w:p w14:paraId="4B02854B" w14:textId="77777777" w:rsidR="00245D5E" w:rsidRDefault="00245D5E" w:rsidP="00245D5E">
      <w:pPr>
        <w:pStyle w:val="Heading1"/>
        <w:rPr>
          <w:rFonts w:eastAsia="SimSun"/>
          <w:lang w:eastAsia="zh-CN"/>
        </w:rPr>
      </w:pPr>
      <w:r>
        <w:rPr>
          <w:rFonts w:eastAsia="SimSun"/>
          <w:lang w:eastAsia="zh-CN"/>
        </w:rPr>
        <w:lastRenderedPageBreak/>
        <w:t>References</w:t>
      </w:r>
    </w:p>
    <w:p w14:paraId="45082CD0" w14:textId="0938CA0F" w:rsidR="00EB72E8" w:rsidRDefault="00EB72E8" w:rsidP="00EB72E8">
      <w:pPr>
        <w:rPr>
          <w:lang w:val="en-US" w:eastAsia="zh-CN"/>
        </w:rPr>
      </w:pPr>
      <w:r>
        <w:rPr>
          <w:lang w:val="en-US" w:eastAsia="zh-CN"/>
        </w:rPr>
        <w:t xml:space="preserve">[1] R4-2115345, </w:t>
      </w:r>
      <w:r w:rsidRPr="00B91BA9">
        <w:rPr>
          <w:lang w:val="en-US" w:eastAsia="zh-CN"/>
        </w:rPr>
        <w:t>WF on RRM requirements for NTN measurement and mobility</w:t>
      </w:r>
      <w:r>
        <w:rPr>
          <w:lang w:val="en-US" w:eastAsia="zh-CN"/>
        </w:rPr>
        <w:t>, Qualcomm</w:t>
      </w:r>
    </w:p>
    <w:p w14:paraId="62AC4BA2" w14:textId="106F3E12" w:rsidR="0081444D" w:rsidRPr="0081444D" w:rsidRDefault="0081444D" w:rsidP="00EB72E8">
      <w:pPr>
        <w:rPr>
          <w:lang w:eastAsia="zh-CN"/>
        </w:rPr>
      </w:pPr>
      <w:r>
        <w:rPr>
          <w:lang w:val="en-US" w:eastAsia="zh-CN"/>
        </w:rPr>
        <w:t xml:space="preserve">[2] R2-2109219, </w:t>
      </w:r>
      <w:r w:rsidRPr="0081444D">
        <w:rPr>
          <w:lang w:val="en-US" w:eastAsia="zh-CN"/>
        </w:rPr>
        <w:t>LS to RAN4 on SMTC</w:t>
      </w:r>
      <w:r>
        <w:rPr>
          <w:lang w:val="en-US" w:eastAsia="zh-CN"/>
        </w:rPr>
        <w:t>, CMCC</w:t>
      </w:r>
    </w:p>
    <w:p w14:paraId="5A5B110F" w14:textId="4225F3D6" w:rsidR="00F27FCE" w:rsidRDefault="00F27FCE" w:rsidP="00EB72E8">
      <w:pPr>
        <w:rPr>
          <w:lang w:val="en-US" w:eastAsia="zh-CN"/>
        </w:rPr>
      </w:pP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708FB" w14:textId="77777777" w:rsidR="005A506B" w:rsidRDefault="005A506B">
      <w:r>
        <w:separator/>
      </w:r>
    </w:p>
  </w:endnote>
  <w:endnote w:type="continuationSeparator" w:id="0">
    <w:p w14:paraId="2423F282" w14:textId="77777777" w:rsidR="005A506B" w:rsidRDefault="005A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7C36B" w14:textId="77777777" w:rsidR="005A506B" w:rsidRDefault="005A506B">
      <w:r>
        <w:separator/>
      </w:r>
    </w:p>
  </w:footnote>
  <w:footnote w:type="continuationSeparator" w:id="0">
    <w:p w14:paraId="096FA5FF" w14:textId="77777777" w:rsidR="005A506B" w:rsidRDefault="005A5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F2AE6"/>
    <w:multiLevelType w:val="hybridMultilevel"/>
    <w:tmpl w:val="0CB6ECA6"/>
    <w:lvl w:ilvl="0" w:tplc="337A3B3C">
      <w:start w:val="1"/>
      <w:numFmt w:val="bullet"/>
      <w:lvlText w:val="•"/>
      <w:lvlJc w:val="left"/>
      <w:pPr>
        <w:tabs>
          <w:tab w:val="num" w:pos="720"/>
        </w:tabs>
        <w:ind w:left="720" w:hanging="360"/>
      </w:pPr>
      <w:rPr>
        <w:rFonts w:ascii="Arial" w:hAnsi="Arial" w:hint="default"/>
      </w:rPr>
    </w:lvl>
    <w:lvl w:ilvl="1" w:tplc="B8CCEA32">
      <w:start w:val="1"/>
      <w:numFmt w:val="bullet"/>
      <w:lvlText w:val="•"/>
      <w:lvlJc w:val="left"/>
      <w:pPr>
        <w:tabs>
          <w:tab w:val="num" w:pos="1440"/>
        </w:tabs>
        <w:ind w:left="1440" w:hanging="360"/>
      </w:pPr>
      <w:rPr>
        <w:rFonts w:ascii="Arial" w:hAnsi="Arial" w:hint="default"/>
      </w:rPr>
    </w:lvl>
    <w:lvl w:ilvl="2" w:tplc="0B506D8A">
      <w:numFmt w:val="none"/>
      <w:lvlText w:val=""/>
      <w:lvlJc w:val="left"/>
      <w:pPr>
        <w:tabs>
          <w:tab w:val="num" w:pos="360"/>
        </w:tabs>
      </w:pPr>
    </w:lvl>
    <w:lvl w:ilvl="3" w:tplc="C76C1A2A" w:tentative="1">
      <w:start w:val="1"/>
      <w:numFmt w:val="bullet"/>
      <w:lvlText w:val="•"/>
      <w:lvlJc w:val="left"/>
      <w:pPr>
        <w:tabs>
          <w:tab w:val="num" w:pos="2880"/>
        </w:tabs>
        <w:ind w:left="2880" w:hanging="360"/>
      </w:pPr>
      <w:rPr>
        <w:rFonts w:ascii="Arial" w:hAnsi="Arial" w:hint="default"/>
      </w:rPr>
    </w:lvl>
    <w:lvl w:ilvl="4" w:tplc="312A7F74" w:tentative="1">
      <w:start w:val="1"/>
      <w:numFmt w:val="bullet"/>
      <w:lvlText w:val="•"/>
      <w:lvlJc w:val="left"/>
      <w:pPr>
        <w:tabs>
          <w:tab w:val="num" w:pos="3600"/>
        </w:tabs>
        <w:ind w:left="3600" w:hanging="360"/>
      </w:pPr>
      <w:rPr>
        <w:rFonts w:ascii="Arial" w:hAnsi="Arial" w:hint="default"/>
      </w:rPr>
    </w:lvl>
    <w:lvl w:ilvl="5" w:tplc="E43EA418" w:tentative="1">
      <w:start w:val="1"/>
      <w:numFmt w:val="bullet"/>
      <w:lvlText w:val="•"/>
      <w:lvlJc w:val="left"/>
      <w:pPr>
        <w:tabs>
          <w:tab w:val="num" w:pos="4320"/>
        </w:tabs>
        <w:ind w:left="4320" w:hanging="360"/>
      </w:pPr>
      <w:rPr>
        <w:rFonts w:ascii="Arial" w:hAnsi="Arial" w:hint="default"/>
      </w:rPr>
    </w:lvl>
    <w:lvl w:ilvl="6" w:tplc="A9E8CDD2" w:tentative="1">
      <w:start w:val="1"/>
      <w:numFmt w:val="bullet"/>
      <w:lvlText w:val="•"/>
      <w:lvlJc w:val="left"/>
      <w:pPr>
        <w:tabs>
          <w:tab w:val="num" w:pos="5040"/>
        </w:tabs>
        <w:ind w:left="5040" w:hanging="360"/>
      </w:pPr>
      <w:rPr>
        <w:rFonts w:ascii="Arial" w:hAnsi="Arial" w:hint="default"/>
      </w:rPr>
    </w:lvl>
    <w:lvl w:ilvl="7" w:tplc="77B82B26" w:tentative="1">
      <w:start w:val="1"/>
      <w:numFmt w:val="bullet"/>
      <w:lvlText w:val="•"/>
      <w:lvlJc w:val="left"/>
      <w:pPr>
        <w:tabs>
          <w:tab w:val="num" w:pos="5760"/>
        </w:tabs>
        <w:ind w:left="5760" w:hanging="360"/>
      </w:pPr>
      <w:rPr>
        <w:rFonts w:ascii="Arial" w:hAnsi="Arial" w:hint="default"/>
      </w:rPr>
    </w:lvl>
    <w:lvl w:ilvl="8" w:tplc="B0E0F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BB16A0"/>
    <w:multiLevelType w:val="hybridMultilevel"/>
    <w:tmpl w:val="1EDE8252"/>
    <w:lvl w:ilvl="0" w:tplc="11CE6AD8">
      <w:start w:val="1"/>
      <w:numFmt w:val="bullet"/>
      <w:lvlText w:val="•"/>
      <w:lvlJc w:val="left"/>
      <w:pPr>
        <w:tabs>
          <w:tab w:val="num" w:pos="720"/>
        </w:tabs>
        <w:ind w:left="720" w:hanging="360"/>
      </w:pPr>
      <w:rPr>
        <w:rFonts w:ascii="Arial" w:hAnsi="Arial" w:hint="default"/>
      </w:rPr>
    </w:lvl>
    <w:lvl w:ilvl="1" w:tplc="720A459C">
      <w:start w:val="1"/>
      <w:numFmt w:val="bullet"/>
      <w:lvlText w:val="•"/>
      <w:lvlJc w:val="left"/>
      <w:pPr>
        <w:tabs>
          <w:tab w:val="num" w:pos="1440"/>
        </w:tabs>
        <w:ind w:left="1440" w:hanging="360"/>
      </w:pPr>
      <w:rPr>
        <w:rFonts w:ascii="Arial" w:hAnsi="Arial" w:hint="default"/>
      </w:rPr>
    </w:lvl>
    <w:lvl w:ilvl="2" w:tplc="DC22C546">
      <w:numFmt w:val="none"/>
      <w:lvlText w:val=""/>
      <w:lvlJc w:val="left"/>
      <w:pPr>
        <w:tabs>
          <w:tab w:val="num" w:pos="360"/>
        </w:tabs>
      </w:pPr>
    </w:lvl>
    <w:lvl w:ilvl="3" w:tplc="B72A7514">
      <w:numFmt w:val="bullet"/>
      <w:lvlText w:val="-"/>
      <w:lvlJc w:val="left"/>
      <w:pPr>
        <w:ind w:left="2880" w:hanging="360"/>
      </w:pPr>
      <w:rPr>
        <w:rFonts w:ascii="Times New Roman" w:eastAsia="SimSun" w:hAnsi="Times New Roman" w:cs="Times New Roman" w:hint="default"/>
      </w:rPr>
    </w:lvl>
    <w:lvl w:ilvl="4" w:tplc="E5C42D40" w:tentative="1">
      <w:start w:val="1"/>
      <w:numFmt w:val="bullet"/>
      <w:lvlText w:val="•"/>
      <w:lvlJc w:val="left"/>
      <w:pPr>
        <w:tabs>
          <w:tab w:val="num" w:pos="3600"/>
        </w:tabs>
        <w:ind w:left="3600" w:hanging="360"/>
      </w:pPr>
      <w:rPr>
        <w:rFonts w:ascii="Arial" w:hAnsi="Arial" w:hint="default"/>
      </w:rPr>
    </w:lvl>
    <w:lvl w:ilvl="5" w:tplc="5AC81038" w:tentative="1">
      <w:start w:val="1"/>
      <w:numFmt w:val="bullet"/>
      <w:lvlText w:val="•"/>
      <w:lvlJc w:val="left"/>
      <w:pPr>
        <w:tabs>
          <w:tab w:val="num" w:pos="4320"/>
        </w:tabs>
        <w:ind w:left="4320" w:hanging="360"/>
      </w:pPr>
      <w:rPr>
        <w:rFonts w:ascii="Arial" w:hAnsi="Arial" w:hint="default"/>
      </w:rPr>
    </w:lvl>
    <w:lvl w:ilvl="6" w:tplc="AEC40718" w:tentative="1">
      <w:start w:val="1"/>
      <w:numFmt w:val="bullet"/>
      <w:lvlText w:val="•"/>
      <w:lvlJc w:val="left"/>
      <w:pPr>
        <w:tabs>
          <w:tab w:val="num" w:pos="5040"/>
        </w:tabs>
        <w:ind w:left="5040" w:hanging="360"/>
      </w:pPr>
      <w:rPr>
        <w:rFonts w:ascii="Arial" w:hAnsi="Arial" w:hint="default"/>
      </w:rPr>
    </w:lvl>
    <w:lvl w:ilvl="7" w:tplc="8EA85992" w:tentative="1">
      <w:start w:val="1"/>
      <w:numFmt w:val="bullet"/>
      <w:lvlText w:val="•"/>
      <w:lvlJc w:val="left"/>
      <w:pPr>
        <w:tabs>
          <w:tab w:val="num" w:pos="5760"/>
        </w:tabs>
        <w:ind w:left="5760" w:hanging="360"/>
      </w:pPr>
      <w:rPr>
        <w:rFonts w:ascii="Arial" w:hAnsi="Arial" w:hint="default"/>
      </w:rPr>
    </w:lvl>
    <w:lvl w:ilvl="8" w:tplc="9558B6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A749E7"/>
    <w:multiLevelType w:val="hybridMultilevel"/>
    <w:tmpl w:val="CEA8A00E"/>
    <w:lvl w:ilvl="0" w:tplc="D74E5862">
      <w:start w:val="1"/>
      <w:numFmt w:val="bullet"/>
      <w:lvlText w:val="•"/>
      <w:lvlJc w:val="left"/>
      <w:pPr>
        <w:tabs>
          <w:tab w:val="num" w:pos="720"/>
        </w:tabs>
        <w:ind w:left="720" w:hanging="360"/>
      </w:pPr>
      <w:rPr>
        <w:rFonts w:ascii="Arial" w:hAnsi="Arial" w:hint="default"/>
      </w:rPr>
    </w:lvl>
    <w:lvl w:ilvl="1" w:tplc="093A71BE">
      <w:start w:val="1"/>
      <w:numFmt w:val="bullet"/>
      <w:lvlText w:val="•"/>
      <w:lvlJc w:val="left"/>
      <w:pPr>
        <w:tabs>
          <w:tab w:val="num" w:pos="1440"/>
        </w:tabs>
        <w:ind w:left="1440" w:hanging="360"/>
      </w:pPr>
      <w:rPr>
        <w:rFonts w:ascii="Arial" w:hAnsi="Arial" w:hint="default"/>
      </w:rPr>
    </w:lvl>
    <w:lvl w:ilvl="2" w:tplc="E49E1E32">
      <w:numFmt w:val="none"/>
      <w:lvlText w:val=""/>
      <w:lvlJc w:val="left"/>
      <w:pPr>
        <w:tabs>
          <w:tab w:val="num" w:pos="360"/>
        </w:tabs>
      </w:pPr>
    </w:lvl>
    <w:lvl w:ilvl="3" w:tplc="AB0ED9B6" w:tentative="1">
      <w:start w:val="1"/>
      <w:numFmt w:val="bullet"/>
      <w:lvlText w:val="•"/>
      <w:lvlJc w:val="left"/>
      <w:pPr>
        <w:tabs>
          <w:tab w:val="num" w:pos="2880"/>
        </w:tabs>
        <w:ind w:left="2880" w:hanging="360"/>
      </w:pPr>
      <w:rPr>
        <w:rFonts w:ascii="Arial" w:hAnsi="Arial" w:hint="default"/>
      </w:rPr>
    </w:lvl>
    <w:lvl w:ilvl="4" w:tplc="C6984936" w:tentative="1">
      <w:start w:val="1"/>
      <w:numFmt w:val="bullet"/>
      <w:lvlText w:val="•"/>
      <w:lvlJc w:val="left"/>
      <w:pPr>
        <w:tabs>
          <w:tab w:val="num" w:pos="3600"/>
        </w:tabs>
        <w:ind w:left="3600" w:hanging="360"/>
      </w:pPr>
      <w:rPr>
        <w:rFonts w:ascii="Arial" w:hAnsi="Arial" w:hint="default"/>
      </w:rPr>
    </w:lvl>
    <w:lvl w:ilvl="5" w:tplc="F132C108" w:tentative="1">
      <w:start w:val="1"/>
      <w:numFmt w:val="bullet"/>
      <w:lvlText w:val="•"/>
      <w:lvlJc w:val="left"/>
      <w:pPr>
        <w:tabs>
          <w:tab w:val="num" w:pos="4320"/>
        </w:tabs>
        <w:ind w:left="4320" w:hanging="360"/>
      </w:pPr>
      <w:rPr>
        <w:rFonts w:ascii="Arial" w:hAnsi="Arial" w:hint="default"/>
      </w:rPr>
    </w:lvl>
    <w:lvl w:ilvl="6" w:tplc="D32CE44E" w:tentative="1">
      <w:start w:val="1"/>
      <w:numFmt w:val="bullet"/>
      <w:lvlText w:val="•"/>
      <w:lvlJc w:val="left"/>
      <w:pPr>
        <w:tabs>
          <w:tab w:val="num" w:pos="5040"/>
        </w:tabs>
        <w:ind w:left="5040" w:hanging="360"/>
      </w:pPr>
      <w:rPr>
        <w:rFonts w:ascii="Arial" w:hAnsi="Arial" w:hint="default"/>
      </w:rPr>
    </w:lvl>
    <w:lvl w:ilvl="7" w:tplc="2A124DB8" w:tentative="1">
      <w:start w:val="1"/>
      <w:numFmt w:val="bullet"/>
      <w:lvlText w:val="•"/>
      <w:lvlJc w:val="left"/>
      <w:pPr>
        <w:tabs>
          <w:tab w:val="num" w:pos="5760"/>
        </w:tabs>
        <w:ind w:left="5760" w:hanging="360"/>
      </w:pPr>
      <w:rPr>
        <w:rFonts w:ascii="Arial" w:hAnsi="Arial" w:hint="default"/>
      </w:rPr>
    </w:lvl>
    <w:lvl w:ilvl="8" w:tplc="016279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E8B36B1"/>
    <w:multiLevelType w:val="hybridMultilevel"/>
    <w:tmpl w:val="E4B6A00A"/>
    <w:lvl w:ilvl="0" w:tplc="49C80ABC">
      <w:start w:val="1"/>
      <w:numFmt w:val="bullet"/>
      <w:lvlText w:val=""/>
      <w:lvlJc w:val="left"/>
      <w:pPr>
        <w:tabs>
          <w:tab w:val="num" w:pos="720"/>
        </w:tabs>
        <w:ind w:left="720" w:hanging="360"/>
      </w:pPr>
      <w:rPr>
        <w:rFonts w:ascii="Symbol" w:hAnsi="Symbol" w:hint="default"/>
      </w:rPr>
    </w:lvl>
    <w:lvl w:ilvl="1" w:tplc="156AFAC0">
      <w:numFmt w:val="none"/>
      <w:lvlText w:val=""/>
      <w:lvlJc w:val="left"/>
      <w:pPr>
        <w:tabs>
          <w:tab w:val="num" w:pos="360"/>
        </w:tabs>
      </w:pPr>
    </w:lvl>
    <w:lvl w:ilvl="2" w:tplc="285842B4" w:tentative="1">
      <w:start w:val="1"/>
      <w:numFmt w:val="bullet"/>
      <w:lvlText w:val=""/>
      <w:lvlJc w:val="left"/>
      <w:pPr>
        <w:tabs>
          <w:tab w:val="num" w:pos="2160"/>
        </w:tabs>
        <w:ind w:left="2160" w:hanging="360"/>
      </w:pPr>
      <w:rPr>
        <w:rFonts w:ascii="Symbol" w:hAnsi="Symbol" w:hint="default"/>
      </w:rPr>
    </w:lvl>
    <w:lvl w:ilvl="3" w:tplc="5046EC6E" w:tentative="1">
      <w:start w:val="1"/>
      <w:numFmt w:val="bullet"/>
      <w:lvlText w:val=""/>
      <w:lvlJc w:val="left"/>
      <w:pPr>
        <w:tabs>
          <w:tab w:val="num" w:pos="2880"/>
        </w:tabs>
        <w:ind w:left="2880" w:hanging="360"/>
      </w:pPr>
      <w:rPr>
        <w:rFonts w:ascii="Symbol" w:hAnsi="Symbol" w:hint="default"/>
      </w:rPr>
    </w:lvl>
    <w:lvl w:ilvl="4" w:tplc="B90231EA" w:tentative="1">
      <w:start w:val="1"/>
      <w:numFmt w:val="bullet"/>
      <w:lvlText w:val=""/>
      <w:lvlJc w:val="left"/>
      <w:pPr>
        <w:tabs>
          <w:tab w:val="num" w:pos="3600"/>
        </w:tabs>
        <w:ind w:left="3600" w:hanging="360"/>
      </w:pPr>
      <w:rPr>
        <w:rFonts w:ascii="Symbol" w:hAnsi="Symbol" w:hint="default"/>
      </w:rPr>
    </w:lvl>
    <w:lvl w:ilvl="5" w:tplc="28B2B914" w:tentative="1">
      <w:start w:val="1"/>
      <w:numFmt w:val="bullet"/>
      <w:lvlText w:val=""/>
      <w:lvlJc w:val="left"/>
      <w:pPr>
        <w:tabs>
          <w:tab w:val="num" w:pos="4320"/>
        </w:tabs>
        <w:ind w:left="4320" w:hanging="360"/>
      </w:pPr>
      <w:rPr>
        <w:rFonts w:ascii="Symbol" w:hAnsi="Symbol" w:hint="default"/>
      </w:rPr>
    </w:lvl>
    <w:lvl w:ilvl="6" w:tplc="DBC82BCE" w:tentative="1">
      <w:start w:val="1"/>
      <w:numFmt w:val="bullet"/>
      <w:lvlText w:val=""/>
      <w:lvlJc w:val="left"/>
      <w:pPr>
        <w:tabs>
          <w:tab w:val="num" w:pos="5040"/>
        </w:tabs>
        <w:ind w:left="5040" w:hanging="360"/>
      </w:pPr>
      <w:rPr>
        <w:rFonts w:ascii="Symbol" w:hAnsi="Symbol" w:hint="default"/>
      </w:rPr>
    </w:lvl>
    <w:lvl w:ilvl="7" w:tplc="C636A1E6" w:tentative="1">
      <w:start w:val="1"/>
      <w:numFmt w:val="bullet"/>
      <w:lvlText w:val=""/>
      <w:lvlJc w:val="left"/>
      <w:pPr>
        <w:tabs>
          <w:tab w:val="num" w:pos="5760"/>
        </w:tabs>
        <w:ind w:left="5760" w:hanging="360"/>
      </w:pPr>
      <w:rPr>
        <w:rFonts w:ascii="Symbol" w:hAnsi="Symbol" w:hint="default"/>
      </w:rPr>
    </w:lvl>
    <w:lvl w:ilvl="8" w:tplc="879263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6883485E"/>
    <w:multiLevelType w:val="hybridMultilevel"/>
    <w:tmpl w:val="3CA056A0"/>
    <w:lvl w:ilvl="0" w:tplc="B4CCAB70">
      <w:start w:val="1"/>
      <w:numFmt w:val="bullet"/>
      <w:lvlText w:val="•"/>
      <w:lvlJc w:val="left"/>
      <w:pPr>
        <w:tabs>
          <w:tab w:val="num" w:pos="720"/>
        </w:tabs>
        <w:ind w:left="720" w:hanging="360"/>
      </w:pPr>
      <w:rPr>
        <w:rFonts w:ascii="Arial" w:hAnsi="Arial" w:hint="default"/>
      </w:rPr>
    </w:lvl>
    <w:lvl w:ilvl="1" w:tplc="7108B1F6">
      <w:start w:val="1"/>
      <w:numFmt w:val="bullet"/>
      <w:lvlText w:val="•"/>
      <w:lvlJc w:val="left"/>
      <w:pPr>
        <w:tabs>
          <w:tab w:val="num" w:pos="1440"/>
        </w:tabs>
        <w:ind w:left="1440" w:hanging="360"/>
      </w:pPr>
      <w:rPr>
        <w:rFonts w:ascii="Arial" w:hAnsi="Arial" w:hint="default"/>
      </w:rPr>
    </w:lvl>
    <w:lvl w:ilvl="2" w:tplc="9C9CBD46">
      <w:numFmt w:val="none"/>
      <w:lvlText w:val=""/>
      <w:lvlJc w:val="left"/>
      <w:pPr>
        <w:tabs>
          <w:tab w:val="num" w:pos="360"/>
        </w:tabs>
      </w:pPr>
    </w:lvl>
    <w:lvl w:ilvl="3" w:tplc="A134BE28" w:tentative="1">
      <w:start w:val="1"/>
      <w:numFmt w:val="bullet"/>
      <w:lvlText w:val="•"/>
      <w:lvlJc w:val="left"/>
      <w:pPr>
        <w:tabs>
          <w:tab w:val="num" w:pos="2880"/>
        </w:tabs>
        <w:ind w:left="2880" w:hanging="360"/>
      </w:pPr>
      <w:rPr>
        <w:rFonts w:ascii="Arial" w:hAnsi="Arial" w:hint="default"/>
      </w:rPr>
    </w:lvl>
    <w:lvl w:ilvl="4" w:tplc="946ECBD8" w:tentative="1">
      <w:start w:val="1"/>
      <w:numFmt w:val="bullet"/>
      <w:lvlText w:val="•"/>
      <w:lvlJc w:val="left"/>
      <w:pPr>
        <w:tabs>
          <w:tab w:val="num" w:pos="3600"/>
        </w:tabs>
        <w:ind w:left="3600" w:hanging="360"/>
      </w:pPr>
      <w:rPr>
        <w:rFonts w:ascii="Arial" w:hAnsi="Arial" w:hint="default"/>
      </w:rPr>
    </w:lvl>
    <w:lvl w:ilvl="5" w:tplc="BA98C836" w:tentative="1">
      <w:start w:val="1"/>
      <w:numFmt w:val="bullet"/>
      <w:lvlText w:val="•"/>
      <w:lvlJc w:val="left"/>
      <w:pPr>
        <w:tabs>
          <w:tab w:val="num" w:pos="4320"/>
        </w:tabs>
        <w:ind w:left="4320" w:hanging="360"/>
      </w:pPr>
      <w:rPr>
        <w:rFonts w:ascii="Arial" w:hAnsi="Arial" w:hint="default"/>
      </w:rPr>
    </w:lvl>
    <w:lvl w:ilvl="6" w:tplc="72FA4E52" w:tentative="1">
      <w:start w:val="1"/>
      <w:numFmt w:val="bullet"/>
      <w:lvlText w:val="•"/>
      <w:lvlJc w:val="left"/>
      <w:pPr>
        <w:tabs>
          <w:tab w:val="num" w:pos="5040"/>
        </w:tabs>
        <w:ind w:left="5040" w:hanging="360"/>
      </w:pPr>
      <w:rPr>
        <w:rFonts w:ascii="Arial" w:hAnsi="Arial" w:hint="default"/>
      </w:rPr>
    </w:lvl>
    <w:lvl w:ilvl="7" w:tplc="3488BAE0" w:tentative="1">
      <w:start w:val="1"/>
      <w:numFmt w:val="bullet"/>
      <w:lvlText w:val="•"/>
      <w:lvlJc w:val="left"/>
      <w:pPr>
        <w:tabs>
          <w:tab w:val="num" w:pos="5760"/>
        </w:tabs>
        <w:ind w:left="5760" w:hanging="360"/>
      </w:pPr>
      <w:rPr>
        <w:rFonts w:ascii="Arial" w:hAnsi="Arial" w:hint="default"/>
      </w:rPr>
    </w:lvl>
    <w:lvl w:ilvl="8" w:tplc="A4A86A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37764"/>
    <w:multiLevelType w:val="hybridMultilevel"/>
    <w:tmpl w:val="9F5CF838"/>
    <w:lvl w:ilvl="0" w:tplc="FD28A70C">
      <w:start w:val="1"/>
      <w:numFmt w:val="bullet"/>
      <w:lvlText w:val="•"/>
      <w:lvlJc w:val="left"/>
      <w:pPr>
        <w:tabs>
          <w:tab w:val="num" w:pos="720"/>
        </w:tabs>
        <w:ind w:left="720" w:hanging="360"/>
      </w:pPr>
      <w:rPr>
        <w:rFonts w:ascii="Arial" w:hAnsi="Arial" w:hint="default"/>
      </w:rPr>
    </w:lvl>
    <w:lvl w:ilvl="1" w:tplc="269213B6">
      <w:start w:val="1"/>
      <w:numFmt w:val="bullet"/>
      <w:lvlText w:val="•"/>
      <w:lvlJc w:val="left"/>
      <w:pPr>
        <w:tabs>
          <w:tab w:val="num" w:pos="1440"/>
        </w:tabs>
        <w:ind w:left="1440" w:hanging="360"/>
      </w:pPr>
      <w:rPr>
        <w:rFonts w:ascii="Arial" w:hAnsi="Arial" w:hint="default"/>
      </w:rPr>
    </w:lvl>
    <w:lvl w:ilvl="2" w:tplc="AB02D8A8">
      <w:numFmt w:val="none"/>
      <w:lvlText w:val=""/>
      <w:lvlJc w:val="left"/>
      <w:pPr>
        <w:tabs>
          <w:tab w:val="num" w:pos="360"/>
        </w:tabs>
      </w:pPr>
    </w:lvl>
    <w:lvl w:ilvl="3" w:tplc="5E321424" w:tentative="1">
      <w:start w:val="1"/>
      <w:numFmt w:val="bullet"/>
      <w:lvlText w:val="•"/>
      <w:lvlJc w:val="left"/>
      <w:pPr>
        <w:tabs>
          <w:tab w:val="num" w:pos="2880"/>
        </w:tabs>
        <w:ind w:left="2880" w:hanging="360"/>
      </w:pPr>
      <w:rPr>
        <w:rFonts w:ascii="Arial" w:hAnsi="Arial" w:hint="default"/>
      </w:rPr>
    </w:lvl>
    <w:lvl w:ilvl="4" w:tplc="F36897F0" w:tentative="1">
      <w:start w:val="1"/>
      <w:numFmt w:val="bullet"/>
      <w:lvlText w:val="•"/>
      <w:lvlJc w:val="left"/>
      <w:pPr>
        <w:tabs>
          <w:tab w:val="num" w:pos="3600"/>
        </w:tabs>
        <w:ind w:left="3600" w:hanging="360"/>
      </w:pPr>
      <w:rPr>
        <w:rFonts w:ascii="Arial" w:hAnsi="Arial" w:hint="default"/>
      </w:rPr>
    </w:lvl>
    <w:lvl w:ilvl="5" w:tplc="732277E8" w:tentative="1">
      <w:start w:val="1"/>
      <w:numFmt w:val="bullet"/>
      <w:lvlText w:val="•"/>
      <w:lvlJc w:val="left"/>
      <w:pPr>
        <w:tabs>
          <w:tab w:val="num" w:pos="4320"/>
        </w:tabs>
        <w:ind w:left="4320" w:hanging="360"/>
      </w:pPr>
      <w:rPr>
        <w:rFonts w:ascii="Arial" w:hAnsi="Arial" w:hint="default"/>
      </w:rPr>
    </w:lvl>
    <w:lvl w:ilvl="6" w:tplc="6A04A2EE" w:tentative="1">
      <w:start w:val="1"/>
      <w:numFmt w:val="bullet"/>
      <w:lvlText w:val="•"/>
      <w:lvlJc w:val="left"/>
      <w:pPr>
        <w:tabs>
          <w:tab w:val="num" w:pos="5040"/>
        </w:tabs>
        <w:ind w:left="5040" w:hanging="360"/>
      </w:pPr>
      <w:rPr>
        <w:rFonts w:ascii="Arial" w:hAnsi="Arial" w:hint="default"/>
      </w:rPr>
    </w:lvl>
    <w:lvl w:ilvl="7" w:tplc="2DC65BEE" w:tentative="1">
      <w:start w:val="1"/>
      <w:numFmt w:val="bullet"/>
      <w:lvlText w:val="•"/>
      <w:lvlJc w:val="left"/>
      <w:pPr>
        <w:tabs>
          <w:tab w:val="num" w:pos="5760"/>
        </w:tabs>
        <w:ind w:left="5760" w:hanging="360"/>
      </w:pPr>
      <w:rPr>
        <w:rFonts w:ascii="Arial" w:hAnsi="Arial" w:hint="default"/>
      </w:rPr>
    </w:lvl>
    <w:lvl w:ilvl="8" w:tplc="457873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517498"/>
    <w:multiLevelType w:val="hybridMultilevel"/>
    <w:tmpl w:val="C6D4665C"/>
    <w:lvl w:ilvl="0" w:tplc="41909838">
      <w:start w:val="1"/>
      <w:numFmt w:val="bullet"/>
      <w:lvlText w:val="•"/>
      <w:lvlJc w:val="left"/>
      <w:pPr>
        <w:tabs>
          <w:tab w:val="num" w:pos="720"/>
        </w:tabs>
        <w:ind w:left="720" w:hanging="360"/>
      </w:pPr>
      <w:rPr>
        <w:rFonts w:ascii="Arial" w:hAnsi="Arial" w:hint="default"/>
      </w:rPr>
    </w:lvl>
    <w:lvl w:ilvl="1" w:tplc="3EA0CA4A">
      <w:start w:val="1"/>
      <w:numFmt w:val="bullet"/>
      <w:lvlText w:val="•"/>
      <w:lvlJc w:val="left"/>
      <w:pPr>
        <w:tabs>
          <w:tab w:val="num" w:pos="1440"/>
        </w:tabs>
        <w:ind w:left="1440" w:hanging="360"/>
      </w:pPr>
      <w:rPr>
        <w:rFonts w:ascii="Arial" w:hAnsi="Arial" w:hint="default"/>
      </w:rPr>
    </w:lvl>
    <w:lvl w:ilvl="2" w:tplc="ECB09E46">
      <w:numFmt w:val="none"/>
      <w:lvlText w:val=""/>
      <w:lvlJc w:val="left"/>
      <w:pPr>
        <w:tabs>
          <w:tab w:val="num" w:pos="360"/>
        </w:tabs>
      </w:pPr>
    </w:lvl>
    <w:lvl w:ilvl="3" w:tplc="786A0450" w:tentative="1">
      <w:start w:val="1"/>
      <w:numFmt w:val="bullet"/>
      <w:lvlText w:val="•"/>
      <w:lvlJc w:val="left"/>
      <w:pPr>
        <w:tabs>
          <w:tab w:val="num" w:pos="2880"/>
        </w:tabs>
        <w:ind w:left="2880" w:hanging="360"/>
      </w:pPr>
      <w:rPr>
        <w:rFonts w:ascii="Arial" w:hAnsi="Arial" w:hint="default"/>
      </w:rPr>
    </w:lvl>
    <w:lvl w:ilvl="4" w:tplc="CECE3A20" w:tentative="1">
      <w:start w:val="1"/>
      <w:numFmt w:val="bullet"/>
      <w:lvlText w:val="•"/>
      <w:lvlJc w:val="left"/>
      <w:pPr>
        <w:tabs>
          <w:tab w:val="num" w:pos="3600"/>
        </w:tabs>
        <w:ind w:left="3600" w:hanging="360"/>
      </w:pPr>
      <w:rPr>
        <w:rFonts w:ascii="Arial" w:hAnsi="Arial" w:hint="default"/>
      </w:rPr>
    </w:lvl>
    <w:lvl w:ilvl="5" w:tplc="5754AA3C" w:tentative="1">
      <w:start w:val="1"/>
      <w:numFmt w:val="bullet"/>
      <w:lvlText w:val="•"/>
      <w:lvlJc w:val="left"/>
      <w:pPr>
        <w:tabs>
          <w:tab w:val="num" w:pos="4320"/>
        </w:tabs>
        <w:ind w:left="4320" w:hanging="360"/>
      </w:pPr>
      <w:rPr>
        <w:rFonts w:ascii="Arial" w:hAnsi="Arial" w:hint="default"/>
      </w:rPr>
    </w:lvl>
    <w:lvl w:ilvl="6" w:tplc="5216AA36" w:tentative="1">
      <w:start w:val="1"/>
      <w:numFmt w:val="bullet"/>
      <w:lvlText w:val="•"/>
      <w:lvlJc w:val="left"/>
      <w:pPr>
        <w:tabs>
          <w:tab w:val="num" w:pos="5040"/>
        </w:tabs>
        <w:ind w:left="5040" w:hanging="360"/>
      </w:pPr>
      <w:rPr>
        <w:rFonts w:ascii="Arial" w:hAnsi="Arial" w:hint="default"/>
      </w:rPr>
    </w:lvl>
    <w:lvl w:ilvl="7" w:tplc="8C726066" w:tentative="1">
      <w:start w:val="1"/>
      <w:numFmt w:val="bullet"/>
      <w:lvlText w:val="•"/>
      <w:lvlJc w:val="left"/>
      <w:pPr>
        <w:tabs>
          <w:tab w:val="num" w:pos="5760"/>
        </w:tabs>
        <w:ind w:left="5760" w:hanging="360"/>
      </w:pPr>
      <w:rPr>
        <w:rFonts w:ascii="Arial" w:hAnsi="Arial" w:hint="default"/>
      </w:rPr>
    </w:lvl>
    <w:lvl w:ilvl="8" w:tplc="8124A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5"/>
  </w:num>
  <w:num w:numId="4">
    <w:abstractNumId w:val="46"/>
  </w:num>
  <w:num w:numId="5">
    <w:abstractNumId w:val="32"/>
  </w:num>
  <w:num w:numId="6">
    <w:abstractNumId w:val="4"/>
  </w:num>
  <w:num w:numId="7">
    <w:abstractNumId w:val="9"/>
  </w:num>
  <w:num w:numId="8">
    <w:abstractNumId w:val="23"/>
  </w:num>
  <w:num w:numId="9">
    <w:abstractNumId w:val="26"/>
  </w:num>
  <w:num w:numId="10">
    <w:abstractNumId w:val="8"/>
  </w:num>
  <w:num w:numId="11">
    <w:abstractNumId w:val="22"/>
  </w:num>
  <w:num w:numId="12">
    <w:abstractNumId w:val="15"/>
  </w:num>
  <w:num w:numId="13">
    <w:abstractNumId w:val="43"/>
  </w:num>
  <w:num w:numId="14">
    <w:abstractNumId w:val="7"/>
  </w:num>
  <w:num w:numId="15">
    <w:abstractNumId w:val="27"/>
  </w:num>
  <w:num w:numId="16">
    <w:abstractNumId w:val="18"/>
  </w:num>
  <w:num w:numId="17">
    <w:abstractNumId w:val="39"/>
  </w:num>
  <w:num w:numId="18">
    <w:abstractNumId w:val="44"/>
  </w:num>
  <w:num w:numId="19">
    <w:abstractNumId w:val="20"/>
  </w:num>
  <w:num w:numId="20">
    <w:abstractNumId w:val="19"/>
  </w:num>
  <w:num w:numId="21">
    <w:abstractNumId w:val="41"/>
  </w:num>
  <w:num w:numId="22">
    <w:abstractNumId w:val="24"/>
  </w:num>
  <w:num w:numId="23">
    <w:abstractNumId w:val="34"/>
  </w:num>
  <w:num w:numId="24">
    <w:abstractNumId w:val="5"/>
  </w:num>
  <w:num w:numId="25">
    <w:abstractNumId w:val="35"/>
  </w:num>
  <w:num w:numId="26">
    <w:abstractNumId w:val="30"/>
  </w:num>
  <w:num w:numId="27">
    <w:abstractNumId w:val="11"/>
  </w:num>
  <w:num w:numId="28">
    <w:abstractNumId w:val="3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3"/>
  </w:num>
  <w:num w:numId="33">
    <w:abstractNumId w:val="28"/>
  </w:num>
  <w:num w:numId="34">
    <w:abstractNumId w:val="3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5"/>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2"/>
  </w:num>
  <w:num w:numId="41">
    <w:abstractNumId w:val="42"/>
  </w:num>
  <w:num w:numId="42">
    <w:abstractNumId w:val="14"/>
  </w:num>
  <w:num w:numId="43">
    <w:abstractNumId w:val="21"/>
  </w:num>
  <w:num w:numId="44">
    <w:abstractNumId w:val="38"/>
  </w:num>
  <w:num w:numId="45">
    <w:abstractNumId w:val="40"/>
  </w:num>
  <w:num w:numId="46">
    <w:abstractNumId w:val="1"/>
  </w:num>
  <w:num w:numId="47">
    <w:abstractNumId w:val="10"/>
  </w:num>
  <w:num w:numId="48">
    <w:abstractNumId w:val="17"/>
  </w:num>
  <w:num w:numId="49">
    <w:abstractNumId w:val="37"/>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A57"/>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3B8E"/>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1782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4C86"/>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06B"/>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0F51"/>
    <w:rsid w:val="006F1D76"/>
    <w:rsid w:val="006F3B23"/>
    <w:rsid w:val="006F3BB7"/>
    <w:rsid w:val="006F438C"/>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075F"/>
    <w:rsid w:val="00801B02"/>
    <w:rsid w:val="00804A7D"/>
    <w:rsid w:val="00807E69"/>
    <w:rsid w:val="00810766"/>
    <w:rsid w:val="00811EB2"/>
    <w:rsid w:val="00811FD1"/>
    <w:rsid w:val="00812F1C"/>
    <w:rsid w:val="00813407"/>
    <w:rsid w:val="0081387D"/>
    <w:rsid w:val="00814156"/>
    <w:rsid w:val="0081444D"/>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0CBF"/>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579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57635"/>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74B"/>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09EF"/>
    <w:rsid w:val="00D1115D"/>
    <w:rsid w:val="00D11BDE"/>
    <w:rsid w:val="00D12684"/>
    <w:rsid w:val="00D13AF7"/>
    <w:rsid w:val="00D14BDC"/>
    <w:rsid w:val="00D1547D"/>
    <w:rsid w:val="00D15834"/>
    <w:rsid w:val="00D15D1D"/>
    <w:rsid w:val="00D16094"/>
    <w:rsid w:val="00D16366"/>
    <w:rsid w:val="00D169F6"/>
    <w:rsid w:val="00D179AE"/>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389"/>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83"/>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388"/>
    <w:rsid w:val="00E319C5"/>
    <w:rsid w:val="00E31B55"/>
    <w:rsid w:val="00E324CC"/>
    <w:rsid w:val="00E34407"/>
    <w:rsid w:val="00E3467F"/>
    <w:rsid w:val="00E34F8C"/>
    <w:rsid w:val="00E36AC7"/>
    <w:rsid w:val="00E373AB"/>
    <w:rsid w:val="00E37EC4"/>
    <w:rsid w:val="00E401B5"/>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AEA"/>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2E8"/>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48524981">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27746474">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1026811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51</cp:revision>
  <cp:lastPrinted>2009-04-22T01:01:00Z</cp:lastPrinted>
  <dcterms:created xsi:type="dcterms:W3CDTF">2020-08-07T11:02:00Z</dcterms:created>
  <dcterms:modified xsi:type="dcterms:W3CDTF">2021-10-22T08:04:00Z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